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8C" w:rsidRPr="001E2C12" w:rsidRDefault="009D0957" w:rsidP="009E0E8C">
      <w:pPr>
        <w:tabs>
          <w:tab w:val="center" w:pos="4419"/>
          <w:tab w:val="right" w:pos="8838"/>
        </w:tabs>
      </w:pPr>
      <w:r w:rsidRPr="00343D48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978892" wp14:editId="395F3862">
                <wp:simplePos x="0" y="0"/>
                <wp:positionH relativeFrom="margin">
                  <wp:posOffset>24765</wp:posOffset>
                </wp:positionH>
                <wp:positionV relativeFrom="paragraph">
                  <wp:posOffset>2582545</wp:posOffset>
                </wp:positionV>
                <wp:extent cx="5581650" cy="3063240"/>
                <wp:effectExtent l="0" t="0" r="19050" b="228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57" w:rsidRDefault="009D0957" w:rsidP="009D095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Políticas</w:t>
                            </w:r>
                            <w:r w:rsidRPr="00A23F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957" w:rsidRDefault="00014717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 verificará</w:t>
                            </w:r>
                            <w:r w:rsidR="00566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la información a publicar cum</w:t>
                            </w:r>
                            <w:r w:rsidR="009112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 con la imagen institucional en ref</w:t>
                            </w:r>
                            <w:r w:rsidR="00D410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erencia al Manual de identidad. </w:t>
                            </w:r>
                          </w:p>
                          <w:p w:rsidR="009D0957" w:rsidRDefault="006C32B3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entenderá por </w:t>
                            </w:r>
                            <w:r w:rsidR="00082356" w:rsidRPr="00147B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147B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medio de comunicación</w:t>
                            </w:r>
                            <w:r w:rsidR="00082356" w:rsidRPr="00147B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  <w:r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4F9"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la radio, televisión, periódico, revista, espectacular, cartel o poster, así como cualquier </w:t>
                            </w:r>
                            <w:r w:rsidR="00F63397"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otro </w:t>
                            </w:r>
                            <w:r w:rsidR="00EE04F9"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medio audiovisual o impreso cuyo mensaje sea capaz de llegar a las personas de un solo impacto.</w:t>
                            </w:r>
                          </w:p>
                          <w:p w:rsidR="003400E8" w:rsidRPr="003400E8" w:rsidRDefault="003400E8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entenderá por </w:t>
                            </w:r>
                            <w:r w:rsidRPr="003400E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medio interno de comunicación” </w:t>
                            </w:r>
                            <w:r w:rsidRPr="003400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las redes sociales, página institucional, además de publicidad impresa y/o audiovisual que no requiera ser pagada.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400E8" w:rsidRDefault="003400E8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entenderá por </w:t>
                            </w:r>
                            <w:r w:rsidRPr="003400E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“medio externo de comunicación”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todo medio de comunicación que requiera pago por partida presupuestal. </w:t>
                            </w:r>
                          </w:p>
                          <w:p w:rsidR="00251760" w:rsidRPr="00251760" w:rsidRDefault="00251760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 la información a publicar requiere correcciones se regresa la requisición al solicitante, este cuenta con un periodo de dos días para entregar nuevamente la requisición.   </w:t>
                            </w:r>
                          </w:p>
                          <w:p w:rsidR="00251760" w:rsidRPr="00251760" w:rsidRDefault="00251760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solicitante solo puede requerir difusión de información del área a la que corresponda. </w:t>
                            </w:r>
                          </w:p>
                          <w:p w:rsidR="00EE04F9" w:rsidRDefault="00C14C56" w:rsidP="00251760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ocasiones a petición del solicitante, </w:t>
                            </w:r>
                            <w:r w:rsidRPr="00C14C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Jefe de Oficina de Promoción </w:t>
                            </w:r>
                            <w:r w:rsidR="00147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deberá redactar la información, </w:t>
                            </w:r>
                            <w:r w:rsidRPr="00C14C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147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caso de los boletines de prensa y notas para publicar en redes sociales y la pagina institucional. </w:t>
                            </w:r>
                          </w:p>
                          <w:p w:rsidR="00034530" w:rsidRPr="00482B61" w:rsidRDefault="00034530" w:rsidP="00482B61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Para el diseño y producción de material audiovisual  impreso o digital y en el caso </w:t>
                            </w:r>
                            <w:r w:rsidR="00F6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difusión en la página oficial </w:t>
                            </w:r>
                            <w:r w:rsidR="00F6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utslrc.edu.mx, el Jefe de Oficina de promoción se apoya en el Jefe de Oficina de Tecnologías de</w:t>
                            </w:r>
                            <w:r w:rsidR="00482B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Información y Comunicación.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88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203.35pt;width:439.5pt;height:24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">
                <v:textbox>
                  <w:txbxContent>
                    <w:p w:rsidR="009D0957" w:rsidRDefault="009D0957" w:rsidP="009D095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Políticas</w:t>
                      </w:r>
                      <w:r w:rsidRPr="00A23F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0957" w:rsidRDefault="00014717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 verificará</w:t>
                      </w:r>
                      <w:r w:rsidR="00566E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 la información a publicar cum</w:t>
                      </w:r>
                      <w:r w:rsidR="009112DE">
                        <w:rPr>
                          <w:rFonts w:ascii="Arial" w:hAnsi="Arial" w:cs="Arial"/>
                          <w:sz w:val="18"/>
                          <w:szCs w:val="18"/>
                        </w:rPr>
                        <w:t>pla con la imagen institucional en ref</w:t>
                      </w:r>
                      <w:r w:rsidR="00D410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erencia al Manual de identidad. </w:t>
                      </w:r>
                    </w:p>
                    <w:p w:rsidR="009D0957" w:rsidRDefault="006C32B3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entenderá por </w:t>
                      </w:r>
                      <w:r w:rsidR="00082356" w:rsidRPr="00147B5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“</w:t>
                      </w:r>
                      <w:r w:rsidRPr="00147B5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medio de comunicación</w:t>
                      </w:r>
                      <w:r w:rsidR="00082356" w:rsidRPr="00147B5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”</w:t>
                      </w:r>
                      <w:r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E04F9"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la radio, televisión, periódico, revista, espectacular, cartel o poster, así como cualquier </w:t>
                      </w:r>
                      <w:r w:rsidR="00F63397"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otro </w:t>
                      </w:r>
                      <w:r w:rsidR="00EE04F9"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>medio audiovisual o impreso cuyo mensaje sea capaz de llegar a las personas de un solo impacto.</w:t>
                      </w:r>
                    </w:p>
                    <w:p w:rsidR="003400E8" w:rsidRPr="003400E8" w:rsidRDefault="003400E8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entenderá por </w:t>
                      </w:r>
                      <w:r w:rsidRPr="003400E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medio interno de comunicación” </w:t>
                      </w:r>
                      <w:r w:rsidRPr="003400E8">
                        <w:rPr>
                          <w:rFonts w:ascii="Arial" w:hAnsi="Arial" w:cs="Arial"/>
                          <w:sz w:val="18"/>
                          <w:szCs w:val="18"/>
                        </w:rPr>
                        <w:t>a las redes sociales, página institucional, además de publicidad impresa y/o audiovisual que no requiera ser pagada.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400E8" w:rsidRDefault="003400E8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entenderá por </w:t>
                      </w:r>
                      <w:r w:rsidRPr="003400E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“medio externo de comunicación”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todo medio de comunicación que requiera pago por partida presupuestal. </w:t>
                      </w:r>
                    </w:p>
                    <w:p w:rsidR="00251760" w:rsidRPr="00251760" w:rsidRDefault="00251760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 la información a publicar requiere correcciones se regresa la requisición al solicitante, este cuenta con un periodo de dos días para entregar nuevamente la requisición.   </w:t>
                      </w:r>
                    </w:p>
                    <w:p w:rsidR="00251760" w:rsidRPr="00251760" w:rsidRDefault="00251760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17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solicitante solo puede requerir difusión de información del área a la que corresponda. </w:t>
                      </w:r>
                    </w:p>
                    <w:p w:rsidR="00EE04F9" w:rsidRDefault="00C14C56" w:rsidP="0025176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ocasiones a petición del solicitante, </w:t>
                      </w:r>
                      <w:r w:rsidRPr="00C14C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Jefe de Oficina de Promoción </w:t>
                      </w:r>
                      <w:r w:rsidR="00147B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deberá redactar la información, </w:t>
                      </w:r>
                      <w:r w:rsidRPr="00C14C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 w:rsidR="00147B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caso de los boletines de prensa y notas para publicar en redes sociales y la pagina institucional. </w:t>
                      </w:r>
                    </w:p>
                    <w:p w:rsidR="00034530" w:rsidRPr="00482B61" w:rsidRDefault="00034530" w:rsidP="00482B61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Para el diseño y producción de material audiovisual  impreso o digital y en el caso </w:t>
                      </w:r>
                      <w:r w:rsidR="00F6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difusión en la página oficial </w:t>
                      </w:r>
                      <w:r w:rsidR="00F63397">
                        <w:rPr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utslrc.edu.mx, el Jefe de Oficina de promoción se apoya en el Jefe de Oficina de Tecnologías de</w:t>
                      </w:r>
                      <w:r w:rsidR="00482B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Información y Comunicación.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E8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2DE72" wp14:editId="2A1C82E6">
                <wp:simplePos x="0" y="0"/>
                <wp:positionH relativeFrom="margin">
                  <wp:align>left</wp:align>
                </wp:positionH>
                <wp:positionV relativeFrom="paragraph">
                  <wp:posOffset>94586</wp:posOffset>
                </wp:positionV>
                <wp:extent cx="5591810" cy="244475"/>
                <wp:effectExtent l="0" t="0" r="27940" b="222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8C" w:rsidRPr="00A23F4E" w:rsidRDefault="009E0E8C" w:rsidP="009E0E8C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p</w:t>
                            </w:r>
                            <w:r w:rsidRPr="00A23F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rocedimiento:</w:t>
                            </w:r>
                            <w:r w:rsidRPr="00A23F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Promoción y difusión de servicios</w:t>
                            </w:r>
                            <w:r w:rsidR="007912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(PVI-PD-01</w:t>
                            </w:r>
                            <w:r w:rsidR="00147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/REV07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E72" id="_x0000_s1027" type="#_x0000_t202" style="position:absolute;margin-left:0;margin-top:7.45pt;width:440.3pt;height:1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" strokeweight=".25pt">
                <v:textbox>
                  <w:txbxContent>
                    <w:p w:rsidR="009E0E8C" w:rsidRPr="00A23F4E" w:rsidRDefault="009E0E8C" w:rsidP="009E0E8C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p</w:t>
                      </w:r>
                      <w:r w:rsidRPr="00A23F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rocedimiento:</w:t>
                      </w:r>
                      <w:r w:rsidRPr="00A23F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B1961">
                        <w:rPr>
                          <w:rFonts w:ascii="Arial" w:hAnsi="Arial" w:cs="Arial"/>
                          <w:sz w:val="18"/>
                          <w:szCs w:val="18"/>
                        </w:rPr>
                        <w:t>Promoción y difusión de servicios</w:t>
                      </w:r>
                      <w:r w:rsidR="007912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(PVI-PD-01</w:t>
                      </w:r>
                      <w:r w:rsidR="00147B5A">
                        <w:rPr>
                          <w:rFonts w:ascii="Arial" w:hAnsi="Arial" w:cs="Arial"/>
                          <w:sz w:val="18"/>
                          <w:szCs w:val="18"/>
                        </w:rPr>
                        <w:t>/REV07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E8C" w:rsidRPr="00343D48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D66FF9" wp14:editId="179262B3">
                <wp:simplePos x="0" y="0"/>
                <wp:positionH relativeFrom="margin">
                  <wp:posOffset>11430</wp:posOffset>
                </wp:positionH>
                <wp:positionV relativeFrom="paragraph">
                  <wp:posOffset>2191814</wp:posOffset>
                </wp:positionV>
                <wp:extent cx="5581650" cy="244475"/>
                <wp:effectExtent l="0" t="0" r="19050" b="222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8C" w:rsidRPr="00A23F4E" w:rsidRDefault="009E0E8C" w:rsidP="009E0E8C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3F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Responsable del proceso:</w:t>
                            </w:r>
                            <w:r w:rsidRPr="00A23F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Jefe de oficina de promoción</w:t>
                            </w:r>
                            <w:r w:rsidR="00C11E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E0E8C" w:rsidRPr="00343D48" w:rsidRDefault="009E0E8C" w:rsidP="009E0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6FF9" id="_x0000_s1028" type="#_x0000_t202" style="position:absolute;margin-left:.9pt;margin-top:172.6pt;width:439.5pt;height: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">
                <v:textbox>
                  <w:txbxContent>
                    <w:p w:rsidR="009E0E8C" w:rsidRPr="00A23F4E" w:rsidRDefault="009E0E8C" w:rsidP="009E0E8C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3F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Responsable del proceso:</w:t>
                      </w:r>
                      <w:r w:rsidRPr="00A23F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Jefe de oficina de promoción</w:t>
                      </w:r>
                      <w:r w:rsidR="00C11E0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9E0E8C" w:rsidRPr="00343D48" w:rsidRDefault="009E0E8C" w:rsidP="009E0E8C"/>
                  </w:txbxContent>
                </v:textbox>
                <w10:wrap type="square" anchorx="margin"/>
              </v:shape>
            </w:pict>
          </mc:Fallback>
        </mc:AlternateContent>
      </w:r>
      <w:r w:rsidR="009E0E8C" w:rsidRPr="00343D48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12C31" wp14:editId="0A69325D">
                <wp:simplePos x="0" y="0"/>
                <wp:positionH relativeFrom="margin">
                  <wp:align>left</wp:align>
                </wp:positionH>
                <wp:positionV relativeFrom="paragraph">
                  <wp:posOffset>1680771</wp:posOffset>
                </wp:positionV>
                <wp:extent cx="5591810" cy="382270"/>
                <wp:effectExtent l="0" t="0" r="27940" b="1778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827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8C" w:rsidRPr="00A23F4E" w:rsidRDefault="009E0E8C" w:rsidP="009E0E8C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4C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Áreas con las que se relaciona</w:t>
                            </w:r>
                            <w:r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36520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académica,</w:t>
                            </w:r>
                            <w:r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48BF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irección </w:t>
                            </w:r>
                            <w:r w:rsidR="00736520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vinculación</w:t>
                            </w:r>
                            <w:r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736520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48BF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irección </w:t>
                            </w:r>
                            <w:r w:rsidR="00736520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="009112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administración y finanzas, D</w:t>
                            </w:r>
                            <w:r w:rsidR="00736520" w:rsidRPr="009A4C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irec</w:t>
                            </w:r>
                            <w:r w:rsidR="009112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ción de planeación y evaluación, Departamento de servicios escolares.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2C31" id="_x0000_s1029" type="#_x0000_t202" style="position:absolute;margin-left:0;margin-top:132.35pt;width:440.3pt;height:30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" filled="f">
                <v:textbox>
                  <w:txbxContent>
                    <w:p w:rsidR="009E0E8C" w:rsidRPr="00A23F4E" w:rsidRDefault="009E0E8C" w:rsidP="009E0E8C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4C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Áreas con las que se relaciona</w:t>
                      </w:r>
                      <w:r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736520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académica,</w:t>
                      </w:r>
                      <w:r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48BF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irección </w:t>
                      </w:r>
                      <w:r w:rsidR="00736520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de vinculación</w:t>
                      </w:r>
                      <w:r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736520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48BF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irección </w:t>
                      </w:r>
                      <w:r w:rsidR="00736520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="009112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administración y finanzas, D</w:t>
                      </w:r>
                      <w:r w:rsidR="00736520" w:rsidRPr="009A4C37">
                        <w:rPr>
                          <w:rFonts w:ascii="Arial" w:hAnsi="Arial" w:cs="Arial"/>
                          <w:sz w:val="18"/>
                          <w:szCs w:val="18"/>
                        </w:rPr>
                        <w:t>irec</w:t>
                      </w:r>
                      <w:r w:rsidR="009112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ción de planeación y evaluación, Departamento de servicios escolares.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E8C" w:rsidRPr="00343D48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BDD61B" wp14:editId="0DCB85C1">
                <wp:simplePos x="0" y="0"/>
                <wp:positionH relativeFrom="margin">
                  <wp:align>right</wp:align>
                </wp:positionH>
                <wp:positionV relativeFrom="paragraph">
                  <wp:posOffset>1287397</wp:posOffset>
                </wp:positionV>
                <wp:extent cx="5581650" cy="244475"/>
                <wp:effectExtent l="0" t="0" r="1905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8C" w:rsidRPr="009957AF" w:rsidRDefault="009E0E8C" w:rsidP="009E0E8C">
                            <w:pPr>
                              <w:pStyle w:val="Sinespaciado"/>
                            </w:pPr>
                            <w:r w:rsidRPr="007B12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Alcance</w:t>
                            </w:r>
                            <w:r w:rsidRPr="00992D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992D8D">
                              <w:rPr>
                                <w:sz w:val="24"/>
                              </w:rPr>
                              <w:t xml:space="preserve"> </w:t>
                            </w:r>
                            <w:r w:rsidR="00147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Aplica a los </w:t>
                            </w:r>
                            <w:r w:rsidRPr="00992D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sectores: productivo, educativo y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D61B" id="_x0000_s1030" type="#_x0000_t202" style="position:absolute;margin-left:388.3pt;margin-top:101.35pt;width:439.5pt;height:1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">
                <v:textbox>
                  <w:txbxContent>
                    <w:p w:rsidR="009E0E8C" w:rsidRPr="009957AF" w:rsidRDefault="009E0E8C" w:rsidP="009E0E8C">
                      <w:pPr>
                        <w:pStyle w:val="Sinespaciado"/>
                      </w:pPr>
                      <w:r w:rsidRPr="007B12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Alcance</w:t>
                      </w:r>
                      <w:r w:rsidRPr="00992D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992D8D">
                        <w:rPr>
                          <w:sz w:val="24"/>
                        </w:rPr>
                        <w:t xml:space="preserve"> </w:t>
                      </w:r>
                      <w:r w:rsidR="00147B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Aplica a los </w:t>
                      </w:r>
                      <w:r w:rsidRPr="00992D8D">
                        <w:rPr>
                          <w:rFonts w:ascii="Arial" w:hAnsi="Arial" w:cs="Arial"/>
                          <w:sz w:val="18"/>
                          <w:szCs w:val="18"/>
                        </w:rPr>
                        <w:t>sectores: productivo, educativo y social.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E8C" w:rsidRPr="00C252B5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6FC94" wp14:editId="79A49955">
                <wp:simplePos x="0" y="0"/>
                <wp:positionH relativeFrom="margin">
                  <wp:align>left</wp:align>
                </wp:positionH>
                <wp:positionV relativeFrom="paragraph">
                  <wp:posOffset>500217</wp:posOffset>
                </wp:positionV>
                <wp:extent cx="5603240" cy="648335"/>
                <wp:effectExtent l="0" t="0" r="1651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6485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9C" w:rsidRPr="007B1227" w:rsidRDefault="009E0E8C" w:rsidP="009E0E8C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2D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Propósito:</w:t>
                            </w:r>
                            <w:r w:rsidRPr="00992D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7B5A" w:rsidRPr="00147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 a conocer los servicios que ofrece la Universidad Tecnológica de San Luis Río Colorado ante los sectores productivo, educativo y social mediante promoción y difusión para aumenta</w:t>
                            </w:r>
                            <w:r w:rsidR="00C10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la matrícula de nuevo ingreso.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FC9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39.4pt;width:441.2pt;height:51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" filled="f">
                <v:textbox>
                  <w:txbxContent>
                    <w:p w:rsidR="00C1039C" w:rsidRPr="007B1227" w:rsidRDefault="009E0E8C" w:rsidP="009E0E8C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2D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Propósito:</w:t>
                      </w:r>
                      <w:r w:rsidRPr="00992D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7B5A" w:rsidRPr="00147B5A">
                        <w:rPr>
                          <w:rFonts w:ascii="Arial" w:hAnsi="Arial" w:cs="Arial"/>
                          <w:sz w:val="18"/>
                          <w:szCs w:val="18"/>
                        </w:rPr>
                        <w:t>Dar a conocer los servicios que ofrece la Universidad Tecnológica de San Luis Río Colorado ante los sectores productivo, educativo y social mediante promoción y difusión para aumenta</w:t>
                      </w:r>
                      <w:r w:rsidR="00C1039C">
                        <w:rPr>
                          <w:rFonts w:ascii="Arial" w:hAnsi="Arial" w:cs="Arial"/>
                          <w:sz w:val="18"/>
                          <w:szCs w:val="18"/>
                        </w:rPr>
                        <w:t>r la matrícula de nuevo ingreso.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89"/>
        <w:gridCol w:w="2943"/>
      </w:tblGrid>
      <w:tr w:rsidR="009E0E8C" w:rsidRPr="009224C3" w:rsidTr="00FF1BE2">
        <w:tc>
          <w:tcPr>
            <w:tcW w:w="8833" w:type="dxa"/>
            <w:gridSpan w:val="3"/>
          </w:tcPr>
          <w:p w:rsidR="009E0E8C" w:rsidRPr="009224C3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del procedimiento </w:t>
            </w:r>
          </w:p>
        </w:tc>
      </w:tr>
      <w:tr w:rsidR="009E0E8C" w:rsidRPr="009224C3" w:rsidTr="00FF1BE2">
        <w:tc>
          <w:tcPr>
            <w:tcW w:w="1701" w:type="dxa"/>
          </w:tcPr>
          <w:p w:rsidR="009E0E8C" w:rsidRPr="009224C3" w:rsidRDefault="009E0E8C" w:rsidP="002B0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4C3">
              <w:rPr>
                <w:rFonts w:ascii="Arial" w:hAnsi="Arial" w:cs="Arial"/>
                <w:b/>
                <w:sz w:val="18"/>
                <w:szCs w:val="18"/>
              </w:rPr>
              <w:t>No. De Actividad</w:t>
            </w:r>
          </w:p>
        </w:tc>
        <w:tc>
          <w:tcPr>
            <w:tcW w:w="4189" w:type="dxa"/>
          </w:tcPr>
          <w:p w:rsidR="009E0E8C" w:rsidRPr="009224C3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4C3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943" w:type="dxa"/>
          </w:tcPr>
          <w:p w:rsidR="009E0E8C" w:rsidRPr="009224C3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4C3">
              <w:rPr>
                <w:rFonts w:ascii="Arial" w:hAnsi="Arial" w:cs="Arial"/>
                <w:b/>
                <w:sz w:val="18"/>
                <w:szCs w:val="18"/>
              </w:rPr>
              <w:t>Documento de referencia</w:t>
            </w:r>
          </w:p>
        </w:tc>
      </w:tr>
      <w:tr w:rsidR="009E0E8C" w:rsidRPr="009224C3" w:rsidTr="00FF1BE2">
        <w:tc>
          <w:tcPr>
            <w:tcW w:w="1701" w:type="dxa"/>
          </w:tcPr>
          <w:p w:rsidR="009E0E8C" w:rsidRPr="00475851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85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124" w:rsidRDefault="00012124" w:rsidP="0001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3AF" w:rsidRPr="00D41057" w:rsidRDefault="00B85D26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163296" w:rsidRPr="00D41057" w:rsidRDefault="00163296" w:rsidP="00256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62A" w:rsidRPr="00D41057" w:rsidRDefault="006C062A" w:rsidP="001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62A" w:rsidRPr="00D41057" w:rsidRDefault="006C062A" w:rsidP="001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62A" w:rsidRPr="00D41057" w:rsidRDefault="006C062A" w:rsidP="001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215" w:rsidRDefault="00D01215" w:rsidP="00D41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B0" w:rsidRDefault="000F4BB0" w:rsidP="00092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62A" w:rsidRPr="00D41057" w:rsidRDefault="00B85D26" w:rsidP="00092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  <w:p w:rsidR="006C062A" w:rsidRPr="00D41057" w:rsidRDefault="006C062A" w:rsidP="001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E41" w:rsidRPr="000920CF" w:rsidRDefault="000920CF" w:rsidP="00DF1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0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0A6E41" w:rsidRDefault="000A6E41" w:rsidP="007B6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E41" w:rsidRDefault="000A6E41" w:rsidP="007B6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E41" w:rsidRDefault="000A6E41" w:rsidP="007B6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E41" w:rsidRPr="00D41057" w:rsidRDefault="007734EB" w:rsidP="00092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A6E41" w:rsidRPr="00D41057" w:rsidRDefault="000A6E41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E41" w:rsidRPr="00D41057" w:rsidRDefault="000A6E41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A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5A5CCE" w:rsidP="00482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E0E8C" w:rsidRPr="00D41057" w:rsidRDefault="009E0E8C" w:rsidP="00C62F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F6E" w:rsidRPr="00D41057" w:rsidRDefault="00EF0F6E" w:rsidP="00C62F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5A5CCE" w:rsidP="00C10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9E0E8C" w:rsidRPr="00D41057" w:rsidRDefault="009E0E8C" w:rsidP="00014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9E0E8C" w:rsidP="000141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552" w:rsidRDefault="005F7552" w:rsidP="00092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552" w:rsidRDefault="005F7552" w:rsidP="00092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E8C" w:rsidRPr="00D41057" w:rsidRDefault="005A5CCE" w:rsidP="005F7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F63397" w:rsidRDefault="00F63397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3397" w:rsidRPr="00F63397" w:rsidRDefault="00F63397" w:rsidP="00F6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E8C" w:rsidRPr="00D41057" w:rsidRDefault="00F63397" w:rsidP="005F7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F63397" w:rsidRPr="00D41057" w:rsidRDefault="00F63397" w:rsidP="00F63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397" w:rsidRPr="00D41057" w:rsidRDefault="00F63397" w:rsidP="00F63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397" w:rsidRPr="00D41057" w:rsidRDefault="00F63397" w:rsidP="00F63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397" w:rsidRPr="00D41057" w:rsidRDefault="00F63397" w:rsidP="00F63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7AD6" w:rsidRDefault="00F63397" w:rsidP="00092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05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217AD6" w:rsidRPr="00217AD6" w:rsidRDefault="00217AD6" w:rsidP="00217AD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AD6" w:rsidRDefault="00217AD6" w:rsidP="00217AD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AD6" w:rsidRDefault="00217AD6" w:rsidP="00217AD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AD6" w:rsidRDefault="00217AD6" w:rsidP="00217AD6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0CF" w:rsidRDefault="00217AD6" w:rsidP="005F7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AD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0920CF" w:rsidRPr="000920CF" w:rsidRDefault="000920CF" w:rsidP="000920CF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0CF" w:rsidRDefault="000920CF" w:rsidP="000920CF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52" w:rsidRDefault="005F7552" w:rsidP="00475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552" w:rsidRDefault="005F7552" w:rsidP="00475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552" w:rsidRDefault="005F7552" w:rsidP="00475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552" w:rsidRDefault="005F7552" w:rsidP="00475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552" w:rsidRDefault="005F7552" w:rsidP="00475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5851" w:rsidRDefault="000920C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0C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475851" w:rsidRPr="00475851" w:rsidRDefault="00475851" w:rsidP="00475851">
            <w:pPr>
              <w:rPr>
                <w:rFonts w:ascii="Arial" w:hAnsi="Arial" w:cs="Arial"/>
                <w:sz w:val="18"/>
                <w:szCs w:val="18"/>
              </w:rPr>
            </w:pPr>
          </w:p>
          <w:p w:rsidR="00475851" w:rsidRDefault="00475851" w:rsidP="00475851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475851" w:rsidP="00690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85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FC0A85" w:rsidRP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A8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FC0A85" w:rsidRP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FC0A85" w:rsidP="00FC0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A85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E0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061E0F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E0F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E0F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E0F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E0F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48C0" w:rsidRDefault="008C48C0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E0F" w:rsidRPr="00061E0F" w:rsidRDefault="00061E0F" w:rsidP="0006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F63397" w:rsidRPr="00FC0A85" w:rsidRDefault="00F63397" w:rsidP="00FC0A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9" w:type="dxa"/>
          </w:tcPr>
          <w:p w:rsidR="009E0E8C" w:rsidRPr="000729A0" w:rsidRDefault="009E0E8C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Jefe de oficina de p</w:t>
            </w:r>
            <w:r w:rsidRPr="000729A0">
              <w:rPr>
                <w:rFonts w:ascii="Arial" w:hAnsi="Arial" w:cs="Arial"/>
                <w:b/>
                <w:sz w:val="18"/>
                <w:szCs w:val="18"/>
              </w:rPr>
              <w:t>romoción</w:t>
            </w:r>
          </w:p>
          <w:p w:rsidR="00B85D26" w:rsidRDefault="00082356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Recibe la requisición, misma que debe ser </w:t>
            </w:r>
            <w:r w:rsidR="00147B5A">
              <w:rPr>
                <w:rFonts w:ascii="Arial" w:hAnsi="Arial" w:cs="Arial"/>
                <w:sz w:val="18"/>
                <w:szCs w:val="18"/>
              </w:rPr>
              <w:t xml:space="preserve">llenada y </w:t>
            </w:r>
            <w:r>
              <w:rPr>
                <w:rFonts w:ascii="Arial" w:hAnsi="Arial" w:cs="Arial"/>
                <w:sz w:val="18"/>
                <w:szCs w:val="18"/>
              </w:rPr>
              <w:t xml:space="preserve">entregada por quien solicita la </w:t>
            </w:r>
            <w:r w:rsidRPr="007734EB">
              <w:rPr>
                <w:rFonts w:ascii="Arial" w:hAnsi="Arial" w:cs="Arial"/>
                <w:sz w:val="18"/>
                <w:szCs w:val="18"/>
              </w:rPr>
              <w:t>promoción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con un mínimo de tres días de anticipación</w:t>
            </w:r>
            <w:r w:rsidR="00C14C56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B85D26">
              <w:rPr>
                <w:rFonts w:ascii="Arial" w:hAnsi="Arial" w:cs="Arial"/>
                <w:sz w:val="18"/>
                <w:szCs w:val="18"/>
              </w:rPr>
              <w:t xml:space="preserve"> ex</w:t>
            </w:r>
            <w:r w:rsidR="00C14C56">
              <w:rPr>
                <w:rFonts w:ascii="Arial" w:hAnsi="Arial" w:cs="Arial"/>
                <w:sz w:val="18"/>
                <w:szCs w:val="18"/>
              </w:rPr>
              <w:t xml:space="preserve">amina el contenido. </w:t>
            </w:r>
          </w:p>
          <w:p w:rsidR="00D01215" w:rsidRDefault="00D01215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215" w:rsidRDefault="000F4BB0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Cuando</w:t>
            </w:r>
            <w:r w:rsidR="00D01215">
              <w:rPr>
                <w:rFonts w:ascii="Arial" w:hAnsi="Arial" w:cs="Arial"/>
                <w:sz w:val="18"/>
                <w:szCs w:val="18"/>
              </w:rPr>
              <w:t xml:space="preserve"> la información sea correcta,</w:t>
            </w:r>
            <w:r w:rsidR="00482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1215">
              <w:rPr>
                <w:rFonts w:ascii="Arial" w:hAnsi="Arial" w:cs="Arial"/>
                <w:sz w:val="18"/>
                <w:szCs w:val="18"/>
              </w:rPr>
              <w:t>r</w:t>
            </w:r>
            <w:r w:rsidR="00C14C56">
              <w:rPr>
                <w:rFonts w:ascii="Arial" w:hAnsi="Arial" w:cs="Arial"/>
                <w:sz w:val="18"/>
                <w:szCs w:val="18"/>
              </w:rPr>
              <w:t>evisa en conjunto con el coordinador de compras si hay partida de presupues</w:t>
            </w:r>
            <w:r w:rsidR="007734EB">
              <w:rPr>
                <w:rFonts w:ascii="Arial" w:hAnsi="Arial" w:cs="Arial"/>
                <w:sz w:val="18"/>
                <w:szCs w:val="18"/>
              </w:rPr>
              <w:t xml:space="preserve">to destinada para la requisición. Esto en caso de que la </w:t>
            </w:r>
            <w:r w:rsidR="007734EB" w:rsidRPr="007734EB">
              <w:rPr>
                <w:rFonts w:ascii="Arial" w:hAnsi="Arial" w:cs="Arial"/>
                <w:sz w:val="18"/>
                <w:szCs w:val="18"/>
              </w:rPr>
              <w:t>promoción</w:t>
            </w:r>
            <w:r w:rsidR="00482B61">
              <w:rPr>
                <w:rFonts w:ascii="Arial" w:hAnsi="Arial" w:cs="Arial"/>
                <w:sz w:val="18"/>
                <w:szCs w:val="18"/>
              </w:rPr>
              <w:t xml:space="preserve"> requiera pago en </w:t>
            </w:r>
            <w:r>
              <w:rPr>
                <w:rFonts w:ascii="Arial" w:hAnsi="Arial" w:cs="Arial"/>
                <w:sz w:val="18"/>
                <w:szCs w:val="18"/>
              </w:rPr>
              <w:t xml:space="preserve">medios externos de </w:t>
            </w:r>
            <w:r w:rsidR="00482B61">
              <w:rPr>
                <w:rFonts w:ascii="Arial" w:hAnsi="Arial" w:cs="Arial"/>
                <w:sz w:val="18"/>
                <w:szCs w:val="18"/>
              </w:rPr>
              <w:t>comunicación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734EB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920CF">
              <w:rPr>
                <w:rFonts w:ascii="Arial" w:hAnsi="Arial" w:cs="Arial"/>
                <w:sz w:val="18"/>
                <w:szCs w:val="18"/>
              </w:rPr>
              <w:t>e lo contrario</w:t>
            </w:r>
            <w:r w:rsidR="00D01215">
              <w:rPr>
                <w:rFonts w:ascii="Arial" w:hAnsi="Arial" w:cs="Arial"/>
                <w:sz w:val="18"/>
                <w:szCs w:val="18"/>
              </w:rPr>
              <w:t xml:space="preserve"> procede a difundir. </w:t>
            </w:r>
          </w:p>
          <w:p w:rsidR="000F4BB0" w:rsidRDefault="000F4BB0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B61" w:rsidRDefault="00D01215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Si la información requiere alguna modificación el </w:t>
            </w:r>
            <w:r w:rsidRPr="00D01215">
              <w:rPr>
                <w:rFonts w:ascii="Arial" w:hAnsi="Arial" w:cs="Arial"/>
                <w:sz w:val="18"/>
                <w:szCs w:val="18"/>
              </w:rPr>
              <w:t>Jefe de oficina de promoción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notifica al solicitante, quien cuenta con 3 días hábiles para realizar la corrección. </w:t>
            </w:r>
          </w:p>
          <w:p w:rsidR="00482B61" w:rsidRDefault="00482B61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B61" w:rsidRPr="00482B61" w:rsidRDefault="00482B61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2B61">
              <w:rPr>
                <w:rFonts w:ascii="Arial" w:hAnsi="Arial" w:cs="Arial"/>
                <w:b/>
                <w:sz w:val="18"/>
                <w:szCs w:val="18"/>
              </w:rPr>
              <w:t xml:space="preserve">Solicitante </w:t>
            </w:r>
          </w:p>
          <w:p w:rsidR="00D11B5D" w:rsidRDefault="00482B61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la modificación y se procede a lo descrito en el paso 2 del proceso. </w:t>
            </w:r>
            <w:r w:rsidR="00D012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20CF" w:rsidRDefault="000920C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5D26" w:rsidRDefault="00D41057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Coordinador</w:t>
            </w:r>
            <w:r w:rsidR="007734EB" w:rsidRPr="007734EB">
              <w:rPr>
                <w:rFonts w:ascii="Arial" w:hAnsi="Arial" w:cs="Arial"/>
                <w:b/>
                <w:sz w:val="18"/>
                <w:szCs w:val="18"/>
              </w:rPr>
              <w:t xml:space="preserve"> de compras</w:t>
            </w:r>
          </w:p>
          <w:p w:rsidR="007734EB" w:rsidRPr="007734EB" w:rsidRDefault="007734EB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4EB">
              <w:rPr>
                <w:rFonts w:ascii="Arial" w:hAnsi="Arial" w:cs="Arial"/>
                <w:sz w:val="18"/>
                <w:szCs w:val="18"/>
              </w:rPr>
              <w:t xml:space="preserve">Recibe la requisición y autoriza pago para la </w:t>
            </w:r>
            <w:r w:rsidR="000920CF">
              <w:rPr>
                <w:rFonts w:ascii="Arial" w:hAnsi="Arial" w:cs="Arial"/>
                <w:sz w:val="18"/>
                <w:szCs w:val="18"/>
              </w:rPr>
              <w:t>promoción</w:t>
            </w:r>
            <w:r w:rsidRPr="007734EB">
              <w:rPr>
                <w:rFonts w:ascii="Arial" w:hAnsi="Arial" w:cs="Arial"/>
                <w:sz w:val="18"/>
                <w:szCs w:val="18"/>
              </w:rPr>
              <w:t xml:space="preserve"> de la información. </w:t>
            </w:r>
          </w:p>
          <w:p w:rsidR="00B85D26" w:rsidRPr="007734EB" w:rsidRDefault="00B85D26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4EB" w:rsidRPr="007734EB" w:rsidRDefault="007734EB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34EB">
              <w:rPr>
                <w:rFonts w:ascii="Arial" w:hAnsi="Arial" w:cs="Arial"/>
                <w:b/>
                <w:sz w:val="18"/>
                <w:szCs w:val="18"/>
              </w:rPr>
              <w:t>Jefe de oficina de promoción</w:t>
            </w:r>
          </w:p>
          <w:p w:rsidR="007734EB" w:rsidRDefault="007734EB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la </w:t>
            </w:r>
            <w:r w:rsidRPr="007734EB">
              <w:rPr>
                <w:rFonts w:ascii="Arial" w:hAnsi="Arial" w:cs="Arial"/>
                <w:sz w:val="18"/>
                <w:szCs w:val="18"/>
              </w:rPr>
              <w:t>promoción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es pagada, elige el medio de comunicación y envía la </w:t>
            </w:r>
            <w:r w:rsidRPr="007734EB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la </w:t>
            </w:r>
            <w:r w:rsidR="000920CF">
              <w:rPr>
                <w:rFonts w:ascii="Arial" w:hAnsi="Arial" w:cs="Arial"/>
                <w:sz w:val="18"/>
                <w:szCs w:val="18"/>
              </w:rPr>
              <w:t>promoción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63397" w:rsidRDefault="00F63397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34EB" w:rsidRDefault="007734EB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E9">
              <w:rPr>
                <w:rFonts w:ascii="Arial" w:hAnsi="Arial" w:cs="Arial"/>
                <w:sz w:val="18"/>
                <w:szCs w:val="18"/>
              </w:rPr>
              <w:t>En caso de la promoción no pagada, envía la información al titular de las oficinas de Enlace de Comunicación Social de</w:t>
            </w:r>
            <w:r w:rsidR="005F7552" w:rsidRPr="00617FE9">
              <w:rPr>
                <w:rFonts w:ascii="Arial" w:hAnsi="Arial" w:cs="Arial"/>
                <w:sz w:val="18"/>
                <w:szCs w:val="18"/>
              </w:rPr>
              <w:t>l Gobierno del Estado, quien</w:t>
            </w:r>
            <w:r w:rsidRPr="00617FE9">
              <w:rPr>
                <w:rFonts w:ascii="Arial" w:hAnsi="Arial" w:cs="Arial"/>
                <w:sz w:val="18"/>
                <w:szCs w:val="18"/>
              </w:rPr>
              <w:t xml:space="preserve"> lo distribuye a los medios de comunicación.</w:t>
            </w:r>
          </w:p>
          <w:p w:rsidR="00F63397" w:rsidRPr="00217AD6" w:rsidRDefault="00F63397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20CF" w:rsidRDefault="000920C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0CF">
              <w:rPr>
                <w:rFonts w:ascii="Arial" w:hAnsi="Arial" w:cs="Arial"/>
                <w:sz w:val="18"/>
                <w:szCs w:val="18"/>
              </w:rPr>
              <w:t>P</w:t>
            </w:r>
            <w:r w:rsidR="00475851">
              <w:rPr>
                <w:rFonts w:ascii="Arial" w:hAnsi="Arial" w:cs="Arial"/>
                <w:sz w:val="18"/>
                <w:szCs w:val="18"/>
              </w:rPr>
              <w:t xml:space="preserve">ublica en la página de Facebook </w:t>
            </w:r>
            <w:r w:rsidRPr="000920CF">
              <w:rPr>
                <w:rFonts w:ascii="Arial" w:hAnsi="Arial" w:cs="Arial"/>
                <w:sz w:val="18"/>
                <w:szCs w:val="18"/>
              </w:rPr>
              <w:t xml:space="preserve">institucional </w:t>
            </w:r>
            <w:hyperlink r:id="rId7" w:history="1">
              <w:r w:rsidR="00475851" w:rsidRPr="00B907BD">
                <w:rPr>
                  <w:rStyle w:val="Hipervnculo"/>
                  <w:rFonts w:ascii="Arial" w:hAnsi="Arial" w:cs="Arial"/>
                  <w:sz w:val="18"/>
                  <w:szCs w:val="18"/>
                </w:rPr>
                <w:t>www.facebook.com/utslrc</w:t>
              </w:r>
            </w:hyperlink>
            <w:r w:rsidR="004758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20CF" w:rsidRDefault="000920C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7AD6" w:rsidRDefault="000920C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Envía la información al Jefe de Oficina de Tecnologías de la Información y C</w:t>
            </w:r>
            <w:r w:rsidR="00217AD6">
              <w:rPr>
                <w:rFonts w:ascii="Arial" w:hAnsi="Arial" w:cs="Arial"/>
                <w:sz w:val="18"/>
                <w:szCs w:val="18"/>
              </w:rPr>
              <w:t xml:space="preserve">omunicación para publicar en la página </w:t>
            </w:r>
            <w:r w:rsidR="00475851">
              <w:rPr>
                <w:rFonts w:ascii="Arial" w:hAnsi="Arial" w:cs="Arial"/>
                <w:sz w:val="18"/>
                <w:szCs w:val="18"/>
              </w:rPr>
              <w:t xml:space="preserve">institucional </w:t>
            </w:r>
            <w:hyperlink r:id="rId8" w:history="1">
              <w:r w:rsidR="00217AD6" w:rsidRPr="00FF4468">
                <w:rPr>
                  <w:rStyle w:val="Hipervnculo"/>
                  <w:rFonts w:ascii="Arial" w:hAnsi="Arial" w:cs="Arial"/>
                  <w:sz w:val="18"/>
                  <w:szCs w:val="18"/>
                </w:rPr>
                <w:t>www.utslrc.edu.mx</w:t>
              </w:r>
            </w:hyperlink>
            <w:r w:rsidR="00217A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7AD6" w:rsidRDefault="00217AD6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7AD6" w:rsidRPr="00217AD6" w:rsidRDefault="00217AD6" w:rsidP="00217AD6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7AD6">
              <w:rPr>
                <w:rFonts w:ascii="Arial" w:hAnsi="Arial" w:cs="Arial"/>
                <w:b/>
                <w:sz w:val="18"/>
                <w:szCs w:val="18"/>
              </w:rPr>
              <w:t>Jefe de Oficina de Tecnologías de la Información y Comunicación.</w:t>
            </w:r>
          </w:p>
          <w:p w:rsidR="00475851" w:rsidRDefault="00217AD6" w:rsidP="00217AD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AD6">
              <w:rPr>
                <w:rFonts w:ascii="Arial" w:hAnsi="Arial" w:cs="Arial"/>
                <w:sz w:val="18"/>
                <w:szCs w:val="18"/>
              </w:rPr>
              <w:t xml:space="preserve">Recibe </w:t>
            </w:r>
            <w:r w:rsidR="000920CF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217AD6">
              <w:rPr>
                <w:rFonts w:ascii="Arial" w:hAnsi="Arial" w:cs="Arial"/>
                <w:sz w:val="18"/>
                <w:szCs w:val="18"/>
              </w:rPr>
              <w:t xml:space="preserve">información y publica en la página institucional </w:t>
            </w:r>
            <w:hyperlink r:id="rId9" w:history="1">
              <w:r w:rsidR="00475851" w:rsidRPr="00B907BD">
                <w:rPr>
                  <w:rStyle w:val="Hipervnculo"/>
                  <w:rFonts w:ascii="Arial" w:hAnsi="Arial" w:cs="Arial"/>
                  <w:sz w:val="18"/>
                  <w:szCs w:val="18"/>
                </w:rPr>
                <w:t>www.utslrc.edu.mx</w:t>
              </w:r>
            </w:hyperlink>
          </w:p>
          <w:p w:rsidR="00475851" w:rsidRDefault="00475851" w:rsidP="00217AD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851" w:rsidRPr="00475851" w:rsidRDefault="00475851" w:rsidP="00217AD6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5851">
              <w:rPr>
                <w:rFonts w:ascii="Arial" w:hAnsi="Arial" w:cs="Arial"/>
                <w:b/>
                <w:sz w:val="18"/>
                <w:szCs w:val="18"/>
              </w:rPr>
              <w:t>Jefe de oficina de promoción</w:t>
            </w:r>
          </w:p>
          <w:p w:rsidR="005A5CCE" w:rsidRDefault="009E0E8C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872">
              <w:rPr>
                <w:rFonts w:ascii="Arial" w:hAnsi="Arial" w:cs="Arial"/>
                <w:sz w:val="18"/>
                <w:szCs w:val="18"/>
              </w:rPr>
              <w:t>Inspecciona la información en</w:t>
            </w:r>
            <w:r w:rsidR="00D4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los medios de comunicación para </w:t>
            </w:r>
            <w:r w:rsidRPr="00563872">
              <w:rPr>
                <w:rFonts w:ascii="Arial" w:hAnsi="Arial" w:cs="Arial"/>
                <w:sz w:val="18"/>
                <w:szCs w:val="18"/>
              </w:rPr>
              <w:t>verificar  que se e</w:t>
            </w:r>
            <w:r w:rsidR="005A5CCE">
              <w:rPr>
                <w:rFonts w:ascii="Arial" w:hAnsi="Arial" w:cs="Arial"/>
                <w:sz w:val="18"/>
                <w:szCs w:val="18"/>
              </w:rPr>
              <w:t xml:space="preserve">sté transmitiendo </w:t>
            </w:r>
            <w:r w:rsidRPr="00563872">
              <w:rPr>
                <w:rFonts w:ascii="Arial" w:hAnsi="Arial" w:cs="Arial"/>
                <w:sz w:val="18"/>
                <w:szCs w:val="18"/>
              </w:rPr>
              <w:t>de la manera acordada.</w:t>
            </w:r>
            <w:r w:rsidR="005A5CCE">
              <w:rPr>
                <w:rFonts w:ascii="Arial" w:hAnsi="Arial" w:cs="Arial"/>
                <w:sz w:val="18"/>
                <w:szCs w:val="18"/>
              </w:rPr>
              <w:t xml:space="preserve"> De lo contrario, contacta al </w:t>
            </w:r>
            <w:r w:rsidRPr="00563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CCE" w:rsidRPr="005A5CCE">
              <w:rPr>
                <w:rFonts w:ascii="Arial" w:hAnsi="Arial" w:cs="Arial"/>
                <w:sz w:val="18"/>
                <w:szCs w:val="18"/>
              </w:rPr>
              <w:t xml:space="preserve">titular de las oficinas de Enlace de Comunicación Social del Gobierno del Estado </w:t>
            </w:r>
            <w:r w:rsidR="005A5CCE">
              <w:rPr>
                <w:rFonts w:ascii="Arial" w:hAnsi="Arial" w:cs="Arial"/>
                <w:sz w:val="18"/>
                <w:szCs w:val="18"/>
              </w:rPr>
              <w:t xml:space="preserve">y aclara el inconveniente. </w:t>
            </w:r>
          </w:p>
          <w:p w:rsidR="00475851" w:rsidRDefault="00475851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851" w:rsidRDefault="00061E0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E0F">
              <w:rPr>
                <w:rFonts w:ascii="Arial" w:hAnsi="Arial" w:cs="Arial"/>
                <w:sz w:val="18"/>
                <w:szCs w:val="18"/>
              </w:rPr>
              <w:t>Retira la promoción de acuerdo a la vigencia en la requisición.</w:t>
            </w:r>
          </w:p>
          <w:p w:rsidR="00061E0F" w:rsidRDefault="00061E0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851" w:rsidRDefault="00475851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 al </w:t>
            </w:r>
            <w:r w:rsidRPr="00475851">
              <w:rPr>
                <w:rFonts w:ascii="Arial" w:hAnsi="Arial" w:cs="Arial"/>
                <w:sz w:val="18"/>
                <w:szCs w:val="18"/>
              </w:rPr>
              <w:t>Jefe de Oficina de Tecnologías de la Información y Comunicación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retirar la promoción en la página institucional </w:t>
            </w:r>
            <w:hyperlink r:id="rId10" w:history="1">
              <w:r w:rsidRPr="00B907BD">
                <w:rPr>
                  <w:rStyle w:val="Hipervnculo"/>
                  <w:rFonts w:ascii="Arial" w:hAnsi="Arial" w:cs="Arial"/>
                  <w:sz w:val="18"/>
                  <w:szCs w:val="18"/>
                </w:rPr>
                <w:t>www.utslrc.edu.mx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5851" w:rsidRDefault="00475851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851" w:rsidRDefault="00475851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5851">
              <w:rPr>
                <w:rFonts w:ascii="Arial" w:hAnsi="Arial" w:cs="Arial"/>
                <w:b/>
                <w:sz w:val="18"/>
                <w:szCs w:val="18"/>
              </w:rPr>
              <w:t>Jefe de Oficina de Tecnologías de la Información y Comunicación</w:t>
            </w:r>
            <w:r w:rsidR="00FC0A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C0A85" w:rsidRDefault="00FC0A85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A85">
              <w:rPr>
                <w:rFonts w:ascii="Arial" w:hAnsi="Arial" w:cs="Arial"/>
                <w:sz w:val="18"/>
                <w:szCs w:val="18"/>
              </w:rPr>
              <w:t>Retira la promoción de acuerdo a la vigencia en la requisición.</w:t>
            </w:r>
          </w:p>
          <w:p w:rsidR="00FC0A85" w:rsidRDefault="00FC0A85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0A85" w:rsidRPr="00FC0A85" w:rsidRDefault="00FC0A85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0A85">
              <w:rPr>
                <w:rFonts w:ascii="Arial" w:hAnsi="Arial" w:cs="Arial"/>
                <w:b/>
                <w:sz w:val="18"/>
                <w:szCs w:val="18"/>
              </w:rPr>
              <w:t>Jefe de oficina de promoción</w:t>
            </w:r>
          </w:p>
          <w:p w:rsidR="00010DC7" w:rsidRDefault="000920CF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y e</w:t>
            </w:r>
            <w:r w:rsidR="005A5CCE">
              <w:rPr>
                <w:rFonts w:ascii="Arial" w:hAnsi="Arial" w:cs="Arial"/>
                <w:sz w:val="18"/>
                <w:szCs w:val="18"/>
              </w:rPr>
              <w:t xml:space="preserve">nvía </w:t>
            </w:r>
            <w:r>
              <w:rPr>
                <w:rFonts w:ascii="Arial" w:hAnsi="Arial" w:cs="Arial"/>
                <w:sz w:val="18"/>
                <w:szCs w:val="18"/>
              </w:rPr>
              <w:t>a la Dirección de v</w:t>
            </w:r>
            <w:r w:rsidR="005A5CCE" w:rsidRPr="005A5CCE">
              <w:rPr>
                <w:rFonts w:ascii="Arial" w:hAnsi="Arial" w:cs="Arial"/>
                <w:sz w:val="18"/>
                <w:szCs w:val="18"/>
              </w:rPr>
              <w:t xml:space="preserve">inculación </w:t>
            </w:r>
            <w:r w:rsidR="005A5CCE">
              <w:rPr>
                <w:rFonts w:ascii="Arial" w:hAnsi="Arial" w:cs="Arial"/>
                <w:sz w:val="18"/>
                <w:szCs w:val="18"/>
              </w:rPr>
              <w:t>un reporte de actividades de la oficina de promoción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y difusión</w:t>
            </w:r>
            <w:r w:rsidR="005A5CCE">
              <w:rPr>
                <w:rFonts w:ascii="Arial" w:hAnsi="Arial" w:cs="Arial"/>
                <w:sz w:val="18"/>
                <w:szCs w:val="18"/>
              </w:rPr>
              <w:t xml:space="preserve"> en coordinación con la Dirección de vinculación </w:t>
            </w:r>
            <w:r w:rsidR="009E0E8C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CCE">
              <w:rPr>
                <w:rFonts w:ascii="Arial" w:hAnsi="Arial" w:cs="Arial"/>
                <w:sz w:val="18"/>
                <w:szCs w:val="18"/>
              </w:rPr>
              <w:t>manera trimestral.</w:t>
            </w:r>
          </w:p>
          <w:p w:rsidR="005A5CCE" w:rsidRPr="00563872" w:rsidRDefault="005A5CCE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Pr="00563872" w:rsidRDefault="00D41057" w:rsidP="000141D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9E0E8C">
              <w:rPr>
                <w:rFonts w:ascii="Arial" w:hAnsi="Arial" w:cs="Arial"/>
                <w:b/>
                <w:sz w:val="18"/>
                <w:szCs w:val="18"/>
              </w:rPr>
              <w:t xml:space="preserve"> de v</w:t>
            </w:r>
            <w:r w:rsidR="009E0E8C" w:rsidRPr="00563872">
              <w:rPr>
                <w:rFonts w:ascii="Arial" w:hAnsi="Arial" w:cs="Arial"/>
                <w:b/>
                <w:sz w:val="18"/>
                <w:szCs w:val="18"/>
              </w:rPr>
              <w:t>inculación</w:t>
            </w:r>
          </w:p>
          <w:p w:rsidR="009E0E8C" w:rsidRDefault="009E0E8C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872">
              <w:rPr>
                <w:rFonts w:ascii="Arial" w:hAnsi="Arial" w:cs="Arial"/>
                <w:sz w:val="18"/>
                <w:szCs w:val="18"/>
              </w:rPr>
              <w:t>Recibe informe por parte d</w:t>
            </w:r>
            <w:r>
              <w:rPr>
                <w:rFonts w:ascii="Arial" w:hAnsi="Arial" w:cs="Arial"/>
                <w:sz w:val="18"/>
                <w:szCs w:val="18"/>
              </w:rPr>
              <w:t xml:space="preserve">el jefe de oficina de promoción </w:t>
            </w:r>
            <w:r w:rsidR="00CF77FB">
              <w:rPr>
                <w:rFonts w:ascii="Arial" w:hAnsi="Arial" w:cs="Arial"/>
                <w:sz w:val="18"/>
                <w:szCs w:val="18"/>
              </w:rPr>
              <w:t>y dicho informe es utilizado para efectos del Plan Operativo Anual (POA).</w:t>
            </w:r>
          </w:p>
          <w:p w:rsidR="009E0E8C" w:rsidRPr="00563872" w:rsidRDefault="009E0E8C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Pr="00563872" w:rsidRDefault="009E0E8C" w:rsidP="000141D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872">
              <w:rPr>
                <w:rFonts w:ascii="Arial" w:hAnsi="Arial" w:cs="Arial"/>
                <w:sz w:val="18"/>
                <w:szCs w:val="18"/>
              </w:rPr>
              <w:t>Fin del procedimiento.</w:t>
            </w: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E8C" w:rsidRPr="009224C3" w:rsidRDefault="009E0E8C" w:rsidP="000141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:rsidR="009E0E8C" w:rsidRPr="00CF2835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2835" w:rsidRDefault="00CF2835" w:rsidP="00AD3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FF30DA" w:rsidRPr="00FF30DA">
              <w:rPr>
                <w:rFonts w:ascii="Arial" w:hAnsi="Arial" w:cs="Arial"/>
                <w:sz w:val="18"/>
                <w:szCs w:val="18"/>
              </w:rPr>
              <w:t>Requisición para la difusión de información</w:t>
            </w:r>
          </w:p>
          <w:p w:rsidR="009E0E8C" w:rsidRDefault="00CF2835" w:rsidP="00AD3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835">
              <w:rPr>
                <w:rFonts w:ascii="Arial" w:hAnsi="Arial" w:cs="Arial"/>
                <w:sz w:val="18"/>
                <w:szCs w:val="18"/>
              </w:rPr>
              <w:t>FVI-DS-01</w:t>
            </w:r>
          </w:p>
          <w:p w:rsidR="00AD3042" w:rsidRDefault="00AD3042" w:rsidP="00AD3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14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A6E41" w:rsidP="00014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6783" w:rsidRP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E8C" w:rsidRDefault="009E0E8C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52" w:rsidRDefault="005F7552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52" w:rsidRDefault="005F7552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52" w:rsidRDefault="005F7552" w:rsidP="00036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783" w:rsidRPr="00036783" w:rsidRDefault="00036783" w:rsidP="00036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*formato libre</w:t>
            </w:r>
          </w:p>
        </w:tc>
      </w:tr>
    </w:tbl>
    <w:p w:rsidR="00D35D62" w:rsidRPr="00217AD6" w:rsidRDefault="00D35D62" w:rsidP="00217AD6"/>
    <w:sectPr w:rsidR="00D35D62" w:rsidRPr="00217AD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DA" w:rsidRDefault="00453CDA" w:rsidP="00721392">
      <w:pPr>
        <w:spacing w:after="0" w:line="240" w:lineRule="auto"/>
      </w:pPr>
      <w:r>
        <w:separator/>
      </w:r>
    </w:p>
  </w:endnote>
  <w:endnote w:type="continuationSeparator" w:id="0">
    <w:p w:rsidR="00453CDA" w:rsidRDefault="00453CDA" w:rsidP="0072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92" w:rsidRDefault="00721392" w:rsidP="00721392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PVI-PD-01</w:t>
    </w:r>
  </w:p>
  <w:p w:rsidR="00D41057" w:rsidRDefault="00482B61" w:rsidP="00721392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REV07</w:t>
    </w:r>
  </w:p>
  <w:p w:rsidR="00763589" w:rsidRDefault="00763589" w:rsidP="00EB630B">
    <w:pPr>
      <w:pStyle w:val="Piedepgina"/>
      <w:jc w:val="right"/>
      <w:rPr>
        <w:rFonts w:ascii="Arial" w:hAnsi="Arial" w:cs="Arial"/>
        <w:sz w:val="18"/>
        <w:szCs w:val="18"/>
      </w:rPr>
    </w:pPr>
  </w:p>
  <w:p w:rsidR="00EB630B" w:rsidRPr="00EB630B" w:rsidRDefault="00EB630B" w:rsidP="00EB630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DA" w:rsidRDefault="00453CDA" w:rsidP="00721392">
      <w:pPr>
        <w:spacing w:after="0" w:line="240" w:lineRule="auto"/>
      </w:pPr>
      <w:r>
        <w:separator/>
      </w:r>
    </w:p>
  </w:footnote>
  <w:footnote w:type="continuationSeparator" w:id="0">
    <w:p w:rsidR="00453CDA" w:rsidRDefault="00453CDA" w:rsidP="0072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92" w:rsidRPr="00AE6850" w:rsidRDefault="00721392" w:rsidP="00721392">
    <w:pPr>
      <w:pStyle w:val="Encabezado"/>
      <w:jc w:val="right"/>
      <w:rPr>
        <w:rFonts w:ascii="Arial" w:hAnsi="Arial" w:cs="Arial"/>
        <w:sz w:val="18"/>
        <w:szCs w:val="18"/>
      </w:rPr>
    </w:pPr>
    <w:r w:rsidRPr="00AE6850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45AC3A57" wp14:editId="7B47033A">
          <wp:simplePos x="0" y="0"/>
          <wp:positionH relativeFrom="margin">
            <wp:posOffset>230</wp:posOffset>
          </wp:positionH>
          <wp:positionV relativeFrom="paragraph">
            <wp:posOffset>-173355</wp:posOffset>
          </wp:positionV>
          <wp:extent cx="1054735" cy="44840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4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850">
      <w:rPr>
        <w:rFonts w:ascii="Arial" w:hAnsi="Arial" w:cs="Arial"/>
        <w:sz w:val="18"/>
        <w:szCs w:val="18"/>
      </w:rPr>
      <w:t xml:space="preserve">Universidad Tecnológica de </w:t>
    </w:r>
    <w:r>
      <w:rPr>
        <w:rFonts w:ascii="Arial" w:hAnsi="Arial" w:cs="Arial"/>
        <w:sz w:val="18"/>
        <w:szCs w:val="18"/>
      </w:rPr>
      <w:t>San Luis Rí</w:t>
    </w:r>
    <w:r w:rsidRPr="00AE6850">
      <w:rPr>
        <w:rFonts w:ascii="Arial" w:hAnsi="Arial" w:cs="Arial"/>
        <w:sz w:val="18"/>
        <w:szCs w:val="18"/>
      </w:rPr>
      <w:t>o Colorado</w:t>
    </w:r>
  </w:p>
  <w:p w:rsidR="00721392" w:rsidRPr="00AE6850" w:rsidRDefault="00721392" w:rsidP="00721392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Dirección de vinculación</w:t>
    </w:r>
  </w:p>
  <w:p w:rsidR="00721392" w:rsidRDefault="007213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A5C4A"/>
    <w:multiLevelType w:val="hybridMultilevel"/>
    <w:tmpl w:val="5E346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C"/>
    <w:rsid w:val="00010DC7"/>
    <w:rsid w:val="00012124"/>
    <w:rsid w:val="00014717"/>
    <w:rsid w:val="00034530"/>
    <w:rsid w:val="00036783"/>
    <w:rsid w:val="00061E0F"/>
    <w:rsid w:val="00082356"/>
    <w:rsid w:val="000920CF"/>
    <w:rsid w:val="000A6E41"/>
    <w:rsid w:val="000F4BB0"/>
    <w:rsid w:val="0010557A"/>
    <w:rsid w:val="00147B5A"/>
    <w:rsid w:val="00163296"/>
    <w:rsid w:val="0019509B"/>
    <w:rsid w:val="00201D5A"/>
    <w:rsid w:val="00217AD6"/>
    <w:rsid w:val="00251760"/>
    <w:rsid w:val="002563AF"/>
    <w:rsid w:val="002B0011"/>
    <w:rsid w:val="002B1887"/>
    <w:rsid w:val="002D3AB5"/>
    <w:rsid w:val="002E48BF"/>
    <w:rsid w:val="00336BEE"/>
    <w:rsid w:val="003400E8"/>
    <w:rsid w:val="003637AF"/>
    <w:rsid w:val="00380F43"/>
    <w:rsid w:val="003910CC"/>
    <w:rsid w:val="00453CDA"/>
    <w:rsid w:val="004733FB"/>
    <w:rsid w:val="0047541F"/>
    <w:rsid w:val="00475851"/>
    <w:rsid w:val="00482B61"/>
    <w:rsid w:val="004D77ED"/>
    <w:rsid w:val="004E5853"/>
    <w:rsid w:val="005176E0"/>
    <w:rsid w:val="00566E49"/>
    <w:rsid w:val="005A5CCE"/>
    <w:rsid w:val="005F7552"/>
    <w:rsid w:val="00616790"/>
    <w:rsid w:val="00617FE9"/>
    <w:rsid w:val="006753E6"/>
    <w:rsid w:val="00680880"/>
    <w:rsid w:val="006907D6"/>
    <w:rsid w:val="006C062A"/>
    <w:rsid w:val="006C32B3"/>
    <w:rsid w:val="006D5E27"/>
    <w:rsid w:val="00700DD2"/>
    <w:rsid w:val="00721392"/>
    <w:rsid w:val="00736520"/>
    <w:rsid w:val="007545C4"/>
    <w:rsid w:val="00763589"/>
    <w:rsid w:val="007734EB"/>
    <w:rsid w:val="007912BE"/>
    <w:rsid w:val="007950D7"/>
    <w:rsid w:val="007B6B26"/>
    <w:rsid w:val="0080338F"/>
    <w:rsid w:val="00832AB7"/>
    <w:rsid w:val="00843BAD"/>
    <w:rsid w:val="00870787"/>
    <w:rsid w:val="00882424"/>
    <w:rsid w:val="008C48C0"/>
    <w:rsid w:val="009112DE"/>
    <w:rsid w:val="009136B7"/>
    <w:rsid w:val="009256EF"/>
    <w:rsid w:val="009621F5"/>
    <w:rsid w:val="00986F02"/>
    <w:rsid w:val="00992D8D"/>
    <w:rsid w:val="009A4C37"/>
    <w:rsid w:val="009D0957"/>
    <w:rsid w:val="009E0E8C"/>
    <w:rsid w:val="009E2309"/>
    <w:rsid w:val="00A06C1D"/>
    <w:rsid w:val="00A24EC8"/>
    <w:rsid w:val="00A87D9A"/>
    <w:rsid w:val="00AB2E88"/>
    <w:rsid w:val="00AC4B5A"/>
    <w:rsid w:val="00AC5B47"/>
    <w:rsid w:val="00AD0E72"/>
    <w:rsid w:val="00AD3042"/>
    <w:rsid w:val="00AD65D7"/>
    <w:rsid w:val="00B85D26"/>
    <w:rsid w:val="00C1039C"/>
    <w:rsid w:val="00C11E06"/>
    <w:rsid w:val="00C14C56"/>
    <w:rsid w:val="00C45C01"/>
    <w:rsid w:val="00C50134"/>
    <w:rsid w:val="00C62F27"/>
    <w:rsid w:val="00CF2835"/>
    <w:rsid w:val="00CF77FB"/>
    <w:rsid w:val="00D01215"/>
    <w:rsid w:val="00D11B5D"/>
    <w:rsid w:val="00D3455B"/>
    <w:rsid w:val="00D35D62"/>
    <w:rsid w:val="00D41057"/>
    <w:rsid w:val="00D41F61"/>
    <w:rsid w:val="00DF116D"/>
    <w:rsid w:val="00DF21DE"/>
    <w:rsid w:val="00E01AB6"/>
    <w:rsid w:val="00EB630B"/>
    <w:rsid w:val="00EE04F9"/>
    <w:rsid w:val="00EE4772"/>
    <w:rsid w:val="00EE67B4"/>
    <w:rsid w:val="00EF0F6E"/>
    <w:rsid w:val="00F10B95"/>
    <w:rsid w:val="00F135C9"/>
    <w:rsid w:val="00F50F3E"/>
    <w:rsid w:val="00F53BC8"/>
    <w:rsid w:val="00F63397"/>
    <w:rsid w:val="00FA5DE9"/>
    <w:rsid w:val="00FC0A85"/>
    <w:rsid w:val="00FD207D"/>
    <w:rsid w:val="00FF1BE2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790F0-8C74-4D2D-BBA1-5A7587A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0E8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E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392"/>
  </w:style>
  <w:style w:type="paragraph" w:styleId="Piedepgina">
    <w:name w:val="footer"/>
    <w:basedOn w:val="Normal"/>
    <w:link w:val="PiedepginaCar"/>
    <w:uiPriority w:val="99"/>
    <w:unhideWhenUsed/>
    <w:rsid w:val="00721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392"/>
  </w:style>
  <w:style w:type="paragraph" w:styleId="Textodeglobo">
    <w:name w:val="Balloon Text"/>
    <w:basedOn w:val="Normal"/>
    <w:link w:val="TextodegloboCar"/>
    <w:uiPriority w:val="99"/>
    <w:semiHidden/>
    <w:unhideWhenUsed/>
    <w:rsid w:val="0036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7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3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lrc.edu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tslr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tslrc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slrc.edu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EXTUNIVERSITARIA</dc:creator>
  <cp:lastModifiedBy>Rectoria-Maria</cp:lastModifiedBy>
  <cp:revision>12</cp:revision>
  <cp:lastPrinted>2017-02-01T21:56:00Z</cp:lastPrinted>
  <dcterms:created xsi:type="dcterms:W3CDTF">2017-01-30T21:59:00Z</dcterms:created>
  <dcterms:modified xsi:type="dcterms:W3CDTF">2017-02-07T20:48:00Z</dcterms:modified>
</cp:coreProperties>
</file>